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B48" w:rsidRDefault="00DF4B48" w:rsidP="00C3378F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278E6" w:rsidRDefault="00F278E6" w:rsidP="00F278E6">
      <w:pPr>
        <w:spacing w:after="0"/>
        <w:ind w:left="-426" w:right="-426"/>
        <w:rPr>
          <w:rFonts w:ascii="Times New Roman" w:hAnsi="Times New Roman" w:cs="Times New Roman"/>
          <w:b/>
          <w:sz w:val="28"/>
          <w:szCs w:val="28"/>
        </w:rPr>
      </w:pPr>
      <w:r w:rsidRPr="00FB3E1E">
        <w:rPr>
          <w:rFonts w:ascii="Times New Roman" w:hAnsi="Times New Roman" w:cs="Times New Roman"/>
          <w:b/>
          <w:sz w:val="28"/>
          <w:szCs w:val="28"/>
        </w:rPr>
        <w:t>Принято</w:t>
      </w:r>
      <w:r w:rsidR="008355DD">
        <w:rPr>
          <w:rFonts w:ascii="Times New Roman" w:hAnsi="Times New Roman" w:cs="Times New Roman"/>
          <w:b/>
          <w:sz w:val="28"/>
          <w:szCs w:val="28"/>
        </w:rPr>
        <w:t>:</w:t>
      </w:r>
      <w:r w:rsidRPr="00FB3E1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</w:t>
      </w:r>
      <w:r w:rsidR="004C4CDF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FB3E1E">
        <w:rPr>
          <w:rFonts w:ascii="Times New Roman" w:hAnsi="Times New Roman" w:cs="Times New Roman"/>
          <w:b/>
          <w:sz w:val="28"/>
          <w:szCs w:val="28"/>
        </w:rPr>
        <w:t>Утверждаю</w:t>
      </w:r>
      <w:r w:rsidR="008355DD">
        <w:rPr>
          <w:rFonts w:ascii="Times New Roman" w:hAnsi="Times New Roman" w:cs="Times New Roman"/>
          <w:b/>
          <w:sz w:val="28"/>
          <w:szCs w:val="28"/>
        </w:rPr>
        <w:t>:</w:t>
      </w:r>
    </w:p>
    <w:p w:rsidR="00F278E6" w:rsidRDefault="00F278E6" w:rsidP="00F278E6">
      <w:pPr>
        <w:spacing w:after="0"/>
        <w:ind w:left="-426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общем собрании рабо</w:t>
      </w:r>
      <w:r w:rsidR="004C4CDF">
        <w:rPr>
          <w:rFonts w:ascii="Times New Roman" w:hAnsi="Times New Roman" w:cs="Times New Roman"/>
          <w:sz w:val="28"/>
          <w:szCs w:val="28"/>
        </w:rPr>
        <w:t xml:space="preserve">тников                </w:t>
      </w:r>
      <w:r>
        <w:rPr>
          <w:rFonts w:ascii="Times New Roman" w:hAnsi="Times New Roman" w:cs="Times New Roman"/>
          <w:sz w:val="28"/>
          <w:szCs w:val="28"/>
        </w:rPr>
        <w:t>Заведующий</w:t>
      </w:r>
      <w:r w:rsidR="004C4CDF">
        <w:rPr>
          <w:rFonts w:ascii="Times New Roman" w:hAnsi="Times New Roman" w:cs="Times New Roman"/>
          <w:sz w:val="28"/>
          <w:szCs w:val="28"/>
        </w:rPr>
        <w:t>__________Т.Н. Хошенко</w:t>
      </w:r>
    </w:p>
    <w:p w:rsidR="00F278E6" w:rsidRDefault="008355DD" w:rsidP="00F278E6">
      <w:pPr>
        <w:spacing w:after="0"/>
        <w:ind w:left="-426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МБДОУДС № 2 пгт Иль</w:t>
      </w:r>
      <w:r w:rsidR="00F278E6">
        <w:rPr>
          <w:rFonts w:ascii="Times New Roman" w:hAnsi="Times New Roman" w:cs="Times New Roman"/>
          <w:sz w:val="28"/>
          <w:szCs w:val="28"/>
        </w:rPr>
        <w:t>ског</w:t>
      </w:r>
      <w:r w:rsidR="004C4CDF">
        <w:rPr>
          <w:rFonts w:ascii="Times New Roman" w:hAnsi="Times New Roman" w:cs="Times New Roman"/>
          <w:sz w:val="28"/>
          <w:szCs w:val="28"/>
        </w:rPr>
        <w:t xml:space="preserve">о                    </w:t>
      </w:r>
      <w:r>
        <w:rPr>
          <w:rFonts w:ascii="Times New Roman" w:hAnsi="Times New Roman" w:cs="Times New Roman"/>
          <w:sz w:val="28"/>
          <w:szCs w:val="28"/>
        </w:rPr>
        <w:t>МБДОУДС № 2 пгт Иль</w:t>
      </w:r>
      <w:r w:rsidR="00F278E6">
        <w:rPr>
          <w:rFonts w:ascii="Times New Roman" w:hAnsi="Times New Roman" w:cs="Times New Roman"/>
          <w:sz w:val="28"/>
          <w:szCs w:val="28"/>
        </w:rPr>
        <w:t>ского</w:t>
      </w:r>
    </w:p>
    <w:p w:rsidR="00F278E6" w:rsidRDefault="00F278E6" w:rsidP="00F278E6">
      <w:pPr>
        <w:spacing w:after="0"/>
        <w:ind w:left="-426"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8355DD">
        <w:rPr>
          <w:rFonts w:ascii="Times New Roman" w:hAnsi="Times New Roman" w:cs="Times New Roman"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355DD">
        <w:rPr>
          <w:rFonts w:ascii="Times New Roman" w:hAnsi="Times New Roman" w:cs="Times New Roman"/>
          <w:sz w:val="28"/>
          <w:szCs w:val="28"/>
          <w:u w:val="single"/>
        </w:rPr>
        <w:t xml:space="preserve"> от 25.05</w:t>
      </w:r>
      <w:r>
        <w:rPr>
          <w:rFonts w:ascii="Times New Roman" w:hAnsi="Times New Roman" w:cs="Times New Roman"/>
          <w:sz w:val="28"/>
          <w:szCs w:val="28"/>
          <w:u w:val="single"/>
        </w:rPr>
        <w:t>.2016 г</w:t>
      </w:r>
      <w:r w:rsidR="004C4CDF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>Приказ №_</w:t>
      </w:r>
      <w:r w:rsidR="008355DD">
        <w:rPr>
          <w:rFonts w:ascii="Times New Roman" w:hAnsi="Times New Roman" w:cs="Times New Roman"/>
          <w:sz w:val="28"/>
          <w:szCs w:val="28"/>
          <w:u w:val="single"/>
        </w:rPr>
        <w:t>29</w:t>
      </w:r>
      <w:r w:rsidRPr="008D2242">
        <w:rPr>
          <w:rFonts w:ascii="Times New Roman" w:hAnsi="Times New Roman" w:cs="Times New Roman"/>
          <w:sz w:val="28"/>
          <w:szCs w:val="28"/>
          <w:u w:val="single"/>
        </w:rPr>
        <w:t xml:space="preserve">_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8355DD">
        <w:rPr>
          <w:rFonts w:ascii="Times New Roman" w:hAnsi="Times New Roman" w:cs="Times New Roman"/>
          <w:sz w:val="28"/>
          <w:szCs w:val="28"/>
          <w:u w:val="single"/>
        </w:rPr>
        <w:t>25.05</w:t>
      </w:r>
      <w:r>
        <w:rPr>
          <w:rFonts w:ascii="Times New Roman" w:hAnsi="Times New Roman" w:cs="Times New Roman"/>
          <w:sz w:val="28"/>
          <w:szCs w:val="28"/>
          <w:u w:val="single"/>
        </w:rPr>
        <w:t>.2016 г.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F278E6" w:rsidRDefault="00F278E6" w:rsidP="00F278E6">
      <w:pPr>
        <w:spacing w:after="0"/>
        <w:ind w:left="-426" w:right="-426"/>
        <w:rPr>
          <w:rFonts w:ascii="Times New Roman" w:hAnsi="Times New Roman" w:cs="Times New Roman"/>
          <w:sz w:val="28"/>
          <w:szCs w:val="28"/>
        </w:rPr>
      </w:pPr>
    </w:p>
    <w:p w:rsidR="00F278E6" w:rsidRDefault="00F278E6" w:rsidP="00F278E6">
      <w:pPr>
        <w:spacing w:after="0"/>
        <w:ind w:left="-426" w:right="-426"/>
        <w:rPr>
          <w:rFonts w:ascii="Times New Roman" w:hAnsi="Times New Roman" w:cs="Times New Roman"/>
          <w:sz w:val="28"/>
          <w:szCs w:val="28"/>
        </w:rPr>
      </w:pPr>
    </w:p>
    <w:p w:rsidR="00650580" w:rsidRDefault="00DF4B48" w:rsidP="00445B9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 xml:space="preserve">Инструкция </w:t>
      </w:r>
    </w:p>
    <w:p w:rsidR="00650580" w:rsidRDefault="00DF4B48" w:rsidP="00445B9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 xml:space="preserve">для сотрудников учреждений и организаций </w:t>
      </w:r>
    </w:p>
    <w:p w:rsidR="00650580" w:rsidRDefault="00DF4B48" w:rsidP="00445B9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 xml:space="preserve">по вопросам обеспечения доступности для инвалидов услуг и объектов, на которых они предоставляются, </w:t>
      </w:r>
    </w:p>
    <w:p w:rsidR="00DF4B48" w:rsidRDefault="00DF4B48" w:rsidP="00445B9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>оказания при этом необходимой помощи</w:t>
      </w:r>
    </w:p>
    <w:p w:rsidR="00650580" w:rsidRPr="00445B94" w:rsidRDefault="00650580" w:rsidP="00445B9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13941" w:rsidRPr="00445B94" w:rsidRDefault="00F13941" w:rsidP="00445B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5B94">
        <w:rPr>
          <w:rFonts w:ascii="Times New Roman" w:hAnsi="Times New Roman" w:cs="Times New Roman"/>
          <w:sz w:val="28"/>
          <w:szCs w:val="28"/>
        </w:rPr>
        <w:t>Федеральный закон от 29 декабря 2012 г. № 273-ФЗ «Об образовании в Российской Федерации»</w:t>
      </w:r>
    </w:p>
    <w:p w:rsidR="00D41D9D" w:rsidRPr="00445B94" w:rsidRDefault="00D41D9D" w:rsidP="00445B94">
      <w:pPr>
        <w:tabs>
          <w:tab w:val="left" w:pos="38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445B94">
        <w:rPr>
          <w:rFonts w:ascii="Times New Roman" w:hAnsi="Times New Roman" w:cs="Times New Roman"/>
          <w:sz w:val="28"/>
          <w:szCs w:val="28"/>
        </w:rPr>
        <w:t>Порядок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образования, утвержденный Приказом Минобрнауки России от 30 августа 2013 г. № 1014</w:t>
      </w:r>
    </w:p>
    <w:p w:rsidR="00D41D9D" w:rsidRPr="00445B94" w:rsidRDefault="00D41D9D" w:rsidP="00445B94">
      <w:pPr>
        <w:tabs>
          <w:tab w:val="left" w:pos="38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СП 59.13330.2012. «Доступность зданий и сооружений для маломобильных групп населения. Актуализированная редакция СНиП 35-01-2001», утвержденный Приказом Минрегиона России от 27 декабря 2011 г. № 605</w:t>
      </w:r>
    </w:p>
    <w:p w:rsidR="00D41D9D" w:rsidRPr="00445B94" w:rsidRDefault="00D41D9D" w:rsidP="00445B94">
      <w:pPr>
        <w:tabs>
          <w:tab w:val="left" w:pos="38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r w:rsidRPr="00445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Свод правил СП 138.13330.2012 «Общественные здания и сооружения, доступные </w:t>
      </w:r>
      <w:bookmarkEnd w:id="0"/>
      <w:r w:rsidRPr="00445B9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маломобильным группам населения. Правила проектирования», утвержденный Приказом Госстроя от 27.12.2012 N 124/ГС</w:t>
      </w:r>
    </w:p>
    <w:p w:rsidR="00F13941" w:rsidRPr="00445B94" w:rsidRDefault="00D41D9D" w:rsidP="00445B9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hAnsi="Times New Roman" w:cs="Times New Roman"/>
          <w:sz w:val="28"/>
          <w:szCs w:val="28"/>
        </w:rPr>
        <w:t>Методические рекомендации по организации и проведению государственной итоговой аттестации по образовательным программам основного общего и среднего общего образования в форме основного государственного экзамена и единого государственного экзамена для лиц с ограниченными возможностями здоровья, детей-инвалидов и инвалидов, направленные Письмом Рособрнадзора от 25.02.2015 № 02-60</w:t>
      </w:r>
    </w:p>
    <w:p w:rsidR="00C3378F" w:rsidRPr="00445B94" w:rsidRDefault="00DF4B48" w:rsidP="00445B9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>1.</w:t>
      </w:r>
      <w:r w:rsidR="00C3378F" w:rsidRPr="00445B94">
        <w:rPr>
          <w:rFonts w:ascii="Times New Roman" w:eastAsia="Calibri" w:hAnsi="Times New Roman" w:cs="Times New Roman"/>
          <w:b/>
          <w:sz w:val="28"/>
          <w:szCs w:val="28"/>
        </w:rPr>
        <w:t>Обеспечение доступности для инвалидов общего образования</w:t>
      </w:r>
    </w:p>
    <w:p w:rsidR="00C3378F" w:rsidRPr="00445B94" w:rsidRDefault="00C3378F" w:rsidP="00445B94">
      <w:pPr>
        <w:spacing w:after="0" w:line="240" w:lineRule="auto"/>
        <w:ind w:firstLine="54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В российском законодательстве используется термин «обучающийся с ограниченными возможностями здоровья», который обозначает физическое лицо, имеющее недостатки в физическом и (или) психологическом развитии, подтвержденные психолого-медико-педагогической комиссией и препятствующие получению образования без создания специальных условий.</w:t>
      </w:r>
      <w:r w:rsidRPr="00445B94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2"/>
      </w: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В данную категорию обучающихся включаются инвалиды, для обучения которых необходимо создание специальных условий.</w:t>
      </w:r>
    </w:p>
    <w:p w:rsidR="00C3378F" w:rsidRPr="00445B94" w:rsidRDefault="00C3378F" w:rsidP="00445B9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>Общие положения.</w:t>
      </w:r>
    </w:p>
    <w:p w:rsidR="00C3378F" w:rsidRPr="00445B94" w:rsidRDefault="00C3378F" w:rsidP="00445B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Согласно статье 79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2012 г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. № 273-ФЗ «Об образовании в Российской Федерации» общее образование </w:t>
      </w:r>
      <w:r w:rsidRPr="00445B9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обучающихся с ограниченными возможностями здоровья (далее – обучающиеся с ОВЗ) осуществляется в организациях, осуществляющих образовательную деятельность по адаптированным основным общеобразовательным программам. В таких организациях создаются специальные условия для получения образования указанными обучающимися. </w:t>
      </w:r>
    </w:p>
    <w:p w:rsidR="00C3378F" w:rsidRPr="00445B94" w:rsidRDefault="00C3378F" w:rsidP="00445B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Под </w:t>
      </w:r>
      <w:r w:rsidRPr="00445B94">
        <w:rPr>
          <w:rFonts w:ascii="Times New Roman" w:eastAsia="Calibri" w:hAnsi="Times New Roman" w:cs="Times New Roman"/>
          <w:b/>
          <w:sz w:val="28"/>
          <w:szCs w:val="28"/>
        </w:rPr>
        <w:t>специальными условиями</w:t>
      </w: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для получения образования обучающимися с ОВЗ следует понимать особые требования к материально-технической составляющей образовательной организации, организации образовательного процесса, содержанию образовательных программ, адаптированные под возможности обучающихся с ОВЗ и обеспечивающие получение ими полноценного образования соответствующего уровня.</w:t>
      </w:r>
    </w:p>
    <w:p w:rsidR="00C3378F" w:rsidRPr="00445B94" w:rsidRDefault="00C3378F" w:rsidP="00445B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Согласно указанному Федеральному закону специальные условия для получения образования подразумевают условия обучения, воспитания и развития, включающие в себя:</w:t>
      </w:r>
    </w:p>
    <w:p w:rsidR="00C3378F" w:rsidRPr="00445B94" w:rsidRDefault="00C3378F" w:rsidP="00445B94">
      <w:pPr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использование специальных образовательных программ и методов обучения и воспитания, </w:t>
      </w:r>
    </w:p>
    <w:p w:rsidR="00C3378F" w:rsidRPr="00445B94" w:rsidRDefault="00C3378F" w:rsidP="00445B94">
      <w:pPr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использование специальных учебников, учебных пособий и дидактических материалов, </w:t>
      </w:r>
    </w:p>
    <w:p w:rsidR="00C3378F" w:rsidRPr="00445B94" w:rsidRDefault="00C3378F" w:rsidP="00445B94">
      <w:pPr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использование специальных технических средств обучения коллективного и индивидуального пользования, </w:t>
      </w:r>
    </w:p>
    <w:p w:rsidR="00C3378F" w:rsidRPr="00445B94" w:rsidRDefault="00C3378F" w:rsidP="00445B94">
      <w:pPr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предоставление услуг ассистента (помощника), оказывающего обучающимся необходимую техническую помощь, </w:t>
      </w:r>
    </w:p>
    <w:p w:rsidR="00C3378F" w:rsidRPr="00445B94" w:rsidRDefault="00C3378F" w:rsidP="00445B94">
      <w:pPr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 проведение групповых и индивидуальных коррекционных занятий, </w:t>
      </w:r>
    </w:p>
    <w:p w:rsidR="00C3378F" w:rsidRPr="00445B94" w:rsidRDefault="00C3378F" w:rsidP="00445B94">
      <w:pPr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- обеспечение доступа в здания организаций, осуществляющих образовательную деятельность, и другие условия, без которых невозможно или затруднено освоение образовательных программ обучающимися с ограниченными возможностями здоровья.</w:t>
      </w:r>
    </w:p>
    <w:p w:rsidR="00C3378F" w:rsidRPr="00445B94" w:rsidRDefault="00C3378F" w:rsidP="00445B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 xml:space="preserve">2. Специальные условия материально-технического характера. 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1. Для обучающихся с ОВЗ по зрению должны быть обеспечены</w:t>
      </w:r>
      <w:r w:rsidRPr="00445B94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3"/>
      </w:r>
      <w:r w:rsidRPr="00445B94">
        <w:rPr>
          <w:rFonts w:ascii="Times New Roman" w:eastAsia="Calibri" w:hAnsi="Times New Roman" w:cs="Times New Roman"/>
          <w:sz w:val="28"/>
          <w:szCs w:val="28"/>
        </w:rPr>
        <w:t>: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- адаптация официальных сайтов образовательных организаций в сети Интернет с учетом особых потребностей инвалидов по зрению с приведением их к международному стандарту доступности веб-контента и веб-сервисов (WCAG);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размещение в доступных для учащихся, являющихся слепыми или слабовидящими, местах и в адаптированной форме  справочной информации о расписании учебных занятий (должна быть выполнена крупным (высота прописных букв не менее </w:t>
      </w:r>
      <w:smartTag w:uri="urn:schemas-microsoft-com:office:smarttags" w:element="metricconverter">
        <w:smartTagPr>
          <w:attr w:name="ProductID" w:val="7,5 с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7,5 см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>) рельефно-</w:t>
      </w:r>
      <w:r w:rsidRPr="00445B94">
        <w:rPr>
          <w:rFonts w:ascii="Times New Roman" w:eastAsia="Calibri" w:hAnsi="Times New Roman" w:cs="Times New Roman"/>
          <w:sz w:val="28"/>
          <w:szCs w:val="28"/>
        </w:rPr>
        <w:lastRenderedPageBreak/>
        <w:t>контрастным шрифтом (на белом или желтом фоне) и продублирована шрифтом Брайля);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- присутствие ассистента, оказывающего учащемуся необходимую помощь;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- обеспечение выпуска альтернативных форматов печатных материалов (крупный шрифт) или аудиофайлов;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доступ учащегося, являющегося слепым и использующего собаку-поводыря, к зданию образовательной организации, располагающему местом для размещения собаки-поводыря в часы обучения самого учащегося; 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</w:t>
      </w: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ри планировке ученических мест расстояние между рядами столов - не менее </w:t>
      </w:r>
      <w:smartTag w:uri="urn:schemas-microsoft-com:office:smarttags" w:element="metricconverter">
        <w:smartTagPr>
          <w:attr w:name="ProductID" w:val="0,6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0,6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; между столами в ряду - не менее </w:t>
      </w:r>
      <w:smartTag w:uri="urn:schemas-microsoft-com:office:smarttags" w:element="metricconverter">
        <w:smartTagPr>
          <w:attr w:name="ProductID" w:val="0,5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0,5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; между рядами столов и стенами без оконных проемов - не менее </w:t>
      </w:r>
      <w:smartTag w:uri="urn:schemas-microsoft-com:office:smarttags" w:element="metricconverter">
        <w:smartTagPr>
          <w:attr w:name="ProductID" w:val="0,7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0,7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; между рядом столов и стеной с оконными проемами - не менее </w:t>
      </w:r>
      <w:smartTag w:uri="urn:schemas-microsoft-com:office:smarttags" w:element="metricconverter">
        <w:smartTagPr>
          <w:attr w:name="ProductID" w:val="0,5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0,5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>;</w:t>
      </w:r>
      <w:r w:rsidRPr="00445B94"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площадь ученического стола должна быть не менее </w:t>
      </w:r>
      <w:smartTag w:uri="urn:schemas-microsoft-com:office:smarttags" w:element="metricconverter">
        <w:smartTagPr>
          <w:attr w:name="ProductID" w:val="1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1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ширины и </w:t>
      </w:r>
      <w:smartTag w:uri="urn:schemas-microsoft-com:office:smarttags" w:element="metricconverter">
        <w:smartTagPr>
          <w:attr w:name="ProductID" w:val="0,6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0,6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глубины для размещения брайлевской литературы; 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площадь зоны на 1 учащегося с нарушением зрения должна быть более </w:t>
      </w:r>
      <w:smartTag w:uri="urn:schemas-microsoft-com:office:smarttags" w:element="metricconverter">
        <w:smartTagPr>
          <w:attr w:name="ProductID" w:val="3 кв.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3 кв.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2. Для учащихся с ОВЗ по слуху должны быть обеспечены:</w:t>
      </w:r>
      <w:r w:rsidRPr="00445B94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4"/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- дублирование звуковой справочной информации о расписании учебных занятий визуальной (установка мониторов с возможностью трансляции субтитров (мониторы, их размеры и количество необходимо определять с учетом размеров помещения));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- надлежащие звуковые средства воспроизведения информации;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>- получение информации с использованием русского жестового языка (сурдоперевода, тифлосурдоперевода);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</w:t>
      </w: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ри планировке ученических мест для учащихся с нарушением слуха расстояние между рядами столов - не менее </w:t>
      </w:r>
      <w:smartTag w:uri="urn:schemas-microsoft-com:office:smarttags" w:element="metricconverter">
        <w:smartTagPr>
          <w:attr w:name="ProductID" w:val="0,6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0,6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; между столами в ряду - не менее </w:t>
      </w:r>
      <w:smartTag w:uri="urn:schemas-microsoft-com:office:smarttags" w:element="metricconverter">
        <w:smartTagPr>
          <w:attr w:name="ProductID" w:val="0,5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0,5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; между рядами столов и стенами без оконных проемов - не менее </w:t>
      </w:r>
      <w:smartTag w:uri="urn:schemas-microsoft-com:office:smarttags" w:element="metricconverter">
        <w:smartTagPr>
          <w:attr w:name="ProductID" w:val="0,7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0,7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; между рядом столов и стеной с оконными проемами - не менее </w:t>
      </w:r>
      <w:smartTag w:uri="urn:schemas-microsoft-com:office:smarttags" w:element="metricconverter">
        <w:smartTagPr>
          <w:attr w:name="ProductID" w:val="0,5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0,5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площадь ученического стола должна быть не менее </w:t>
      </w:r>
      <w:smartTag w:uri="urn:schemas-microsoft-com:office:smarttags" w:element="metricconverter">
        <w:smartTagPr>
          <w:attr w:name="ProductID" w:val="1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1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ширины и </w:t>
      </w:r>
      <w:smartTag w:uri="urn:schemas-microsoft-com:office:smarttags" w:element="metricconverter">
        <w:smartTagPr>
          <w:attr w:name="ProductID" w:val="0,6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0,6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глубины для размещения тифлосредств;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площадь зоны на 1 учащегося с недостатками слуха в учебных кабинетах следует принимать не менее </w:t>
      </w:r>
      <w:smartTag w:uri="urn:schemas-microsoft-com:office:smarttags" w:element="metricconverter">
        <w:smartTagPr>
          <w:attr w:name="ProductID" w:val="2,5 кв.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2,5 кв.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3. Для учащихся, имеющих нарушения опорно-двигательного аппарата, должны быть обеспечены условия для беспрепятственного доступа учащихся в учебные помещения, столовые, туалетные и другие помещения </w:t>
      </w:r>
      <w:r w:rsidRPr="00445B94">
        <w:rPr>
          <w:rFonts w:ascii="Times New Roman" w:eastAsia="Calibri" w:hAnsi="Times New Roman" w:cs="Times New Roman"/>
          <w:sz w:val="28"/>
          <w:szCs w:val="28"/>
        </w:rPr>
        <w:lastRenderedPageBreak/>
        <w:t>образовательной организации, а также их пребывания в указанных помещениях:</w:t>
      </w:r>
      <w:r w:rsidRPr="00445B94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5"/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наличие пандусов, поручней, расширенных дверных проемов, лифтов, локальное понижение стоек-барьеров до высоты не более </w:t>
      </w:r>
      <w:smartTag w:uri="urn:schemas-microsoft-com:office:smarttags" w:element="metricconverter">
        <w:smartTagPr>
          <w:attr w:name="ProductID" w:val="0,8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0,8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наличие специальных кресел и других приспособлений; 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минимальный размер зоны на одно место с учетом подъезда и разворота коляски равный 1,8 x </w:t>
      </w:r>
      <w:smartTag w:uri="urn:schemas-microsoft-com:office:smarttags" w:element="metricconverter">
        <w:smartTagPr>
          <w:attr w:name="ProductID" w:val="1,8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1,8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ширина прохода между рядами столов для учащихся, передвигающихся в креслах-колясках и на опорах, - не менее </w:t>
      </w:r>
      <w:smartTag w:uri="urn:schemas-microsoft-com:office:smarttags" w:element="metricconverter">
        <w:smartTagPr>
          <w:attr w:name="ProductID" w:val="0,9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0,9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от спинки стула до следующего стола, а у места учащегося на кресле-коляске вдоль прохода - не менее </w:t>
      </w:r>
      <w:smartTag w:uri="urn:schemas-microsoft-com:office:smarttags" w:element="metricconverter">
        <w:smartTagPr>
          <w:attr w:name="ProductID" w:val="1,4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1,4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площадь зоны на 1 учащегося с поражением опорно-двигательного аппарата в учебных кабинетах следует принимать более </w:t>
      </w:r>
      <w:smartTag w:uri="urn:schemas-microsoft-com:office:smarttags" w:element="metricconverter">
        <w:smartTagPr>
          <w:attr w:name="ProductID" w:val="3 кв. м"/>
        </w:smartTagPr>
        <w:r w:rsidRPr="00445B94">
          <w:rPr>
            <w:rFonts w:ascii="Times New Roman" w:eastAsia="Calibri" w:hAnsi="Times New Roman" w:cs="Times New Roman"/>
            <w:sz w:val="28"/>
            <w:szCs w:val="28"/>
          </w:rPr>
          <w:t>3 кв. м</w:t>
        </w:r>
      </w:smartTag>
      <w:r w:rsidRPr="00445B9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445B94">
        <w:rPr>
          <w:rFonts w:ascii="Times New Roman" w:eastAsia="Times New Roman" w:hAnsi="Times New Roman" w:cs="Times New Roman"/>
          <w:sz w:val="28"/>
          <w:szCs w:val="28"/>
          <w:lang w:eastAsia="ru-RU"/>
        </w:rPr>
        <w:t>лифт для учащихся-инвалидов, передвигающихся в инвалидном кресле, в учреждениях общего образования должен предусматриваться в выделенном лифтовом холле;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445B9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актовых и зрительных залах неспециализированных образовательных учреждений следует предусматривать места для инвалидов на креслах-колясках из расчета: в зале на 50-150 мест - 3-5 мест; в зале на 151-300 мест - 5-7 мест; в зале на 301-500 мест - 7-10 мест; в зале на 501-800 мест - 10-15 мест, а также их доступность на эстраду, сцену.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 xml:space="preserve">3. Организация образовательной деятельности. 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>Дошкольное образование</w:t>
      </w: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детей с ОВЗ может быть организовано как совместно с другими детьми, так и в отдельных группах или в отдельных образовательных организациях</w:t>
      </w:r>
      <w:r w:rsidRPr="00445B94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6"/>
      </w:r>
      <w:r w:rsidRPr="00445B94">
        <w:rPr>
          <w:rFonts w:ascii="Times New Roman" w:eastAsia="Calibri" w:hAnsi="Times New Roman" w:cs="Times New Roman"/>
          <w:sz w:val="28"/>
          <w:szCs w:val="28"/>
        </w:rPr>
        <w:t>. Отдельные группы – группы компенсирующей направленности, реализующие адаптированную образовательную программу дошкольного образования для детей с ОВЗ с учетом особенностей их психофизического развития, индивидуальных возможностей, обеспечивающей коррекцию нарушений развития и социальную адаптацию воспитанников с ОВЗ.</w:t>
      </w:r>
      <w:r w:rsidRPr="00445B94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7"/>
      </w: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Численность обучающихся с ограниченными возможностями здоровья в группе устанавливается до 15 человек. 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Для воспитанников, нуждающихся в длительном лечении, детей-инвалидов, которые по состоянию здоровья не могут посещать образовательные организации, на основании заключения медицинской </w:t>
      </w:r>
      <w:r w:rsidRPr="00445B9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организации и письменного обращения родителей </w:t>
      </w:r>
      <w:hyperlink r:id="rId7" w:history="1">
        <w:r w:rsidRPr="00445B94">
          <w:rPr>
            <w:rFonts w:ascii="Times New Roman" w:eastAsia="Calibri" w:hAnsi="Times New Roman" w:cs="Times New Roman"/>
            <w:sz w:val="28"/>
            <w:szCs w:val="28"/>
          </w:rPr>
          <w:t>(законных представителей)</w:t>
        </w:r>
      </w:hyperlink>
      <w:r w:rsidRPr="00445B94">
        <w:rPr>
          <w:rFonts w:ascii="Times New Roman" w:eastAsia="Calibri" w:hAnsi="Times New Roman" w:cs="Times New Roman"/>
          <w:sz w:val="28"/>
          <w:szCs w:val="28"/>
        </w:rPr>
        <w:t>, обучение по образовательным программам дошкольного образования организуется на дому или в медицинских организациях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>4. Образовательный процесс. Реализация образовательных программ.</w:t>
      </w:r>
    </w:p>
    <w:p w:rsidR="00C3378F" w:rsidRPr="00445B94" w:rsidRDefault="00C3378F" w:rsidP="00445B9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Содержание </w:t>
      </w:r>
      <w:r w:rsidRPr="00445B94">
        <w:rPr>
          <w:rFonts w:ascii="Times New Roman" w:eastAsia="Calibri" w:hAnsi="Times New Roman" w:cs="Times New Roman"/>
          <w:b/>
          <w:sz w:val="28"/>
          <w:szCs w:val="28"/>
        </w:rPr>
        <w:t>дошкольного образования</w:t>
      </w:r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и условия организации обучения и воспитания детей с ОВЗ определяются адаптированной образовательной программой, а для инвалидов также в соответствии с </w:t>
      </w:r>
      <w:hyperlink r:id="rId8" w:history="1">
        <w:r w:rsidRPr="00445B94">
          <w:rPr>
            <w:rFonts w:ascii="Times New Roman" w:eastAsia="Calibri" w:hAnsi="Times New Roman" w:cs="Times New Roman"/>
            <w:sz w:val="28"/>
            <w:szCs w:val="28"/>
          </w:rPr>
          <w:t>индивидуальной программой</w:t>
        </w:r>
      </w:hyperlink>
      <w:r w:rsidRPr="00445B94">
        <w:rPr>
          <w:rFonts w:ascii="Times New Roman" w:eastAsia="Calibri" w:hAnsi="Times New Roman" w:cs="Times New Roman"/>
          <w:sz w:val="28"/>
          <w:szCs w:val="28"/>
        </w:rPr>
        <w:t xml:space="preserve"> реабилитации инвалида</w:t>
      </w:r>
      <w:r w:rsidRPr="00445B94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8"/>
      </w:r>
      <w:r w:rsidRPr="00445B9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F4B48" w:rsidRPr="00445B94" w:rsidRDefault="00DF4B48" w:rsidP="00445B94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5B94">
        <w:rPr>
          <w:rFonts w:ascii="Times New Roman" w:eastAsia="Calibri" w:hAnsi="Times New Roman" w:cs="Times New Roman"/>
          <w:b/>
          <w:sz w:val="28"/>
          <w:szCs w:val="28"/>
        </w:rPr>
        <w:t>Краткая характеристика барьеров окружающей среды для инвалидов разных форм</w:t>
      </w:r>
    </w:p>
    <w:p w:rsidR="00DF4B48" w:rsidRPr="00445B94" w:rsidRDefault="00DF4B48" w:rsidP="00445B9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B94">
        <w:rPr>
          <w:rFonts w:ascii="Times New Roman" w:eastAsia="Times New Roman" w:hAnsi="Times New Roman" w:cs="Times New Roman"/>
          <w:i/>
          <w:sz w:val="28"/>
          <w:szCs w:val="28"/>
        </w:rPr>
        <w:t>Для инвалидов, передвигающихся на креслах-колясках,</w:t>
      </w:r>
      <w:r w:rsidRPr="00445B94">
        <w:rPr>
          <w:rFonts w:ascii="Times New Roman" w:eastAsia="Times New Roman" w:hAnsi="Times New Roman" w:cs="Times New Roman"/>
          <w:sz w:val="28"/>
          <w:szCs w:val="28"/>
        </w:rPr>
        <w:t xml:space="preserve"> барьерами различной степени выраженности могут быть пороги, ступени, неровное, скользкое покрытие, неправильно установленные пандусы, отсутствие поручней, высокое расположение информации, высокие прилавки, отсутствие места для разворота на кресло-коляске, узкие дверные проемы, коридоры, отсутствие посторонней помощи при преодолении препятствий (при необходимости) и др. физические и информационные барьеры.</w:t>
      </w:r>
    </w:p>
    <w:p w:rsidR="00DF4B48" w:rsidRPr="00445B94" w:rsidRDefault="00DF4B48" w:rsidP="00445B9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445B94">
        <w:rPr>
          <w:rFonts w:ascii="Times New Roman" w:eastAsia="Times New Roman" w:hAnsi="Times New Roman" w:cs="Times New Roman"/>
          <w:i/>
          <w:sz w:val="28"/>
          <w:szCs w:val="28"/>
        </w:rPr>
        <w:t xml:space="preserve">Для инвалидов с нарушениями опорно-двигательного аппарата </w:t>
      </w:r>
      <w:r w:rsidRPr="00445B94">
        <w:rPr>
          <w:rFonts w:ascii="Times New Roman" w:eastAsia="Times New Roman" w:hAnsi="Times New Roman" w:cs="Times New Roman"/>
          <w:sz w:val="28"/>
          <w:szCs w:val="28"/>
        </w:rPr>
        <w:t>барьерами различной степени выраженности могут быть:</w:t>
      </w:r>
    </w:p>
    <w:p w:rsidR="00DF4B48" w:rsidRPr="00445B94" w:rsidRDefault="00DF4B48" w:rsidP="00445B94">
      <w:pPr>
        <w:numPr>
          <w:ilvl w:val="0"/>
          <w:numId w:val="2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B94">
        <w:rPr>
          <w:rFonts w:ascii="Times New Roman" w:eastAsia="Times New Roman" w:hAnsi="Times New Roman" w:cs="Times New Roman"/>
          <w:sz w:val="28"/>
          <w:szCs w:val="28"/>
        </w:rPr>
        <w:t xml:space="preserve">для лиц, передвигающихся самостоятельно с помощью тростей, костылей, опор –  пороги, ступени, неровное, скользкое покрытие, неправильно установленные пандусы, отсутствие поручней, отсутствие мест отдыха на пути движения и др. физические барьеры; </w:t>
      </w:r>
    </w:p>
    <w:p w:rsidR="00DF4B48" w:rsidRPr="00445B94" w:rsidRDefault="00DF4B48" w:rsidP="00445B94">
      <w:pPr>
        <w:numPr>
          <w:ilvl w:val="0"/>
          <w:numId w:val="2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B94">
        <w:rPr>
          <w:rFonts w:ascii="Times New Roman" w:eastAsia="Times New Roman" w:hAnsi="Times New Roman" w:cs="Times New Roman"/>
          <w:sz w:val="28"/>
          <w:szCs w:val="28"/>
        </w:rPr>
        <w:t>для лиц, не действующих руками –  препятствия при выполнении действий руками (открывание дверей, снятие одежды и обуви и т.д., пользование краном, клавишами и др.), отсутствие  помощи  на объекте социальной инфраструктуры для  осуществления  действий руками;</w:t>
      </w:r>
    </w:p>
    <w:p w:rsidR="00DF4B48" w:rsidRPr="00445B94" w:rsidRDefault="00DF4B48" w:rsidP="00445B9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B94">
        <w:rPr>
          <w:rFonts w:ascii="Times New Roman" w:eastAsia="Times New Roman" w:hAnsi="Times New Roman" w:cs="Times New Roman"/>
          <w:i/>
          <w:sz w:val="28"/>
          <w:szCs w:val="28"/>
        </w:rPr>
        <w:t>Для инвалидов с нарушениями  зрения</w:t>
      </w:r>
      <w:r w:rsidRPr="00445B94">
        <w:rPr>
          <w:rFonts w:ascii="Times New Roman" w:eastAsia="Times New Roman" w:hAnsi="Times New Roman" w:cs="Times New Roman"/>
          <w:sz w:val="28"/>
          <w:szCs w:val="28"/>
        </w:rPr>
        <w:t xml:space="preserve"> барьерами различной степени выраженности могут быть отсутствие тактильных указателей, в том числе направления движения, информационных указателей, преграды на пути движения (стойки, колонны, углы, стеклянные двери без контрастного обозначения и др.); неровное, скользкое покрытие, отсутствие  помощи  на объекте социальной инфраструктуры для   получения информации и ориентации и др.</w:t>
      </w:r>
    </w:p>
    <w:p w:rsidR="00DF4B48" w:rsidRPr="00445B94" w:rsidRDefault="00DF4B48" w:rsidP="00445B9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B94">
        <w:rPr>
          <w:rFonts w:ascii="Times New Roman" w:eastAsia="Times New Roman" w:hAnsi="Times New Roman" w:cs="Times New Roman"/>
          <w:i/>
          <w:sz w:val="28"/>
          <w:szCs w:val="28"/>
        </w:rPr>
        <w:t xml:space="preserve">Для инвалидов с нарушениями слуха </w:t>
      </w:r>
      <w:r w:rsidRPr="00445B94">
        <w:rPr>
          <w:rFonts w:ascii="Times New Roman" w:eastAsia="Times New Roman" w:hAnsi="Times New Roman" w:cs="Times New Roman"/>
          <w:sz w:val="28"/>
          <w:szCs w:val="28"/>
        </w:rPr>
        <w:t xml:space="preserve">барьерами различной степени выраженности могут быть отсутствие зрительной информации, в том числе при чрезвычайных ситуациях на объекте социальной инфраструктуры, отсутствие возможности подключения современных технических средств реабилитации (слуховых аппаратов) к системам информации (например, через индукционные петли), электромагнитные помехи при проходе через турникеты, средства контроля для лиц с кохлеарными имплантами, </w:t>
      </w:r>
      <w:r w:rsidRPr="00445B94">
        <w:rPr>
          <w:rFonts w:ascii="Times New Roman" w:eastAsia="Times New Roman" w:hAnsi="Times New Roman" w:cs="Times New Roman"/>
          <w:sz w:val="28"/>
          <w:szCs w:val="28"/>
        </w:rPr>
        <w:lastRenderedPageBreak/>
        <w:t>отсутствие  сурдопереводчика, тифлосурдопереводчика и др. информационные барьеры.</w:t>
      </w:r>
    </w:p>
    <w:p w:rsidR="00DF4B48" w:rsidRPr="00445B94" w:rsidRDefault="00DF4B48" w:rsidP="00445B9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B94">
        <w:rPr>
          <w:rFonts w:ascii="Times New Roman" w:eastAsia="Times New Roman" w:hAnsi="Times New Roman" w:cs="Times New Roman"/>
          <w:i/>
          <w:sz w:val="28"/>
          <w:szCs w:val="28"/>
        </w:rPr>
        <w:t>Для инвалидов с нарушениями   умственного развития</w:t>
      </w:r>
      <w:r w:rsidRPr="00445B94">
        <w:rPr>
          <w:rFonts w:ascii="Times New Roman" w:eastAsia="Times New Roman" w:hAnsi="Times New Roman" w:cs="Times New Roman"/>
          <w:sz w:val="28"/>
          <w:szCs w:val="28"/>
        </w:rPr>
        <w:t xml:space="preserve"> барьерами различной степени выраженности могут быть отсутствие понятной  для усвоения информации на объекте социальной инфраструктуры,  отсутствие  помощи  на объекте социальной инфраструктуры для   получения информации и ориентации и др.</w:t>
      </w:r>
    </w:p>
    <w:p w:rsidR="00BF4CC9" w:rsidRPr="00445B94" w:rsidRDefault="00BF4CC9" w:rsidP="00445B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F4CC9" w:rsidRPr="00445B94" w:rsidSect="002421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7BFF" w:rsidRDefault="00277BFF" w:rsidP="00C3378F">
      <w:pPr>
        <w:spacing w:after="0" w:line="240" w:lineRule="auto"/>
      </w:pPr>
      <w:r>
        <w:separator/>
      </w:r>
    </w:p>
  </w:endnote>
  <w:endnote w:type="continuationSeparator" w:id="1">
    <w:p w:rsidR="00277BFF" w:rsidRDefault="00277BFF" w:rsidP="00C337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7BFF" w:rsidRDefault="00277BFF" w:rsidP="00C3378F">
      <w:pPr>
        <w:spacing w:after="0" w:line="240" w:lineRule="auto"/>
      </w:pPr>
      <w:r>
        <w:separator/>
      </w:r>
    </w:p>
  </w:footnote>
  <w:footnote w:type="continuationSeparator" w:id="1">
    <w:p w:rsidR="00277BFF" w:rsidRDefault="00277BFF" w:rsidP="00C3378F">
      <w:pPr>
        <w:spacing w:after="0" w:line="240" w:lineRule="auto"/>
      </w:pPr>
      <w:r>
        <w:continuationSeparator/>
      </w:r>
    </w:p>
  </w:footnote>
  <w:footnote w:id="2">
    <w:p w:rsidR="00C3378F" w:rsidRPr="008355DD" w:rsidRDefault="00C3378F" w:rsidP="008355DD">
      <w:pPr>
        <w:pStyle w:val="a3"/>
        <w:jc w:val="both"/>
        <w:rPr>
          <w:rFonts w:ascii="Times New Roman" w:hAnsi="Times New Roman" w:cs="Times New Roman"/>
        </w:rPr>
      </w:pPr>
      <w:r w:rsidRPr="008355DD">
        <w:rPr>
          <w:rStyle w:val="a5"/>
          <w:rFonts w:ascii="Times New Roman" w:hAnsi="Times New Roman" w:cs="Times New Roman"/>
        </w:rPr>
        <w:footnoteRef/>
      </w:r>
      <w:r w:rsidRPr="008355DD">
        <w:rPr>
          <w:rFonts w:ascii="Times New Roman" w:hAnsi="Times New Roman" w:cs="Times New Roman"/>
        </w:rPr>
        <w:t xml:space="preserve"> Ст. 2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8355DD">
          <w:rPr>
            <w:rFonts w:ascii="Times New Roman" w:hAnsi="Times New Roman" w:cs="Times New Roman"/>
          </w:rPr>
          <w:t>2012 г</w:t>
        </w:r>
      </w:smartTag>
      <w:r w:rsidRPr="008355DD">
        <w:rPr>
          <w:rFonts w:ascii="Times New Roman" w:hAnsi="Times New Roman" w:cs="Times New Roman"/>
        </w:rPr>
        <w:t>. № 273-ФЗ «Об образовании в Российской Федерации».</w:t>
      </w:r>
    </w:p>
  </w:footnote>
  <w:footnote w:id="3">
    <w:p w:rsidR="00C3378F" w:rsidRPr="00AC4D32" w:rsidRDefault="00C3378F" w:rsidP="00C33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AC4D32">
        <w:rPr>
          <w:rStyle w:val="a5"/>
          <w:rFonts w:ascii="Times New Roman" w:hAnsi="Times New Roman"/>
          <w:sz w:val="20"/>
          <w:szCs w:val="20"/>
        </w:rPr>
        <w:footnoteRef/>
      </w:r>
      <w:r w:rsidRPr="00AC4D32">
        <w:rPr>
          <w:rFonts w:ascii="Times New Roman" w:hAnsi="Times New Roman"/>
          <w:sz w:val="20"/>
          <w:szCs w:val="20"/>
        </w:rPr>
        <w:t xml:space="preserve"> Приказ Минобрнауки России от 30 августа </w:t>
      </w:r>
      <w:smartTag w:uri="urn:schemas-microsoft-com:office:smarttags" w:element="metricconverter">
        <w:smartTagPr>
          <w:attr w:name="ProductID" w:val="2013 г"/>
        </w:smartTagPr>
        <w:r w:rsidRPr="00AC4D32">
          <w:rPr>
            <w:rFonts w:ascii="Times New Roman" w:hAnsi="Times New Roman"/>
            <w:sz w:val="20"/>
            <w:szCs w:val="20"/>
          </w:rPr>
          <w:t>2013 г</w:t>
        </w:r>
      </w:smartTag>
      <w:r w:rsidRPr="00AC4D32">
        <w:rPr>
          <w:rFonts w:ascii="Times New Roman" w:hAnsi="Times New Roman"/>
          <w:sz w:val="20"/>
          <w:szCs w:val="20"/>
        </w:rPr>
        <w:t>. № 1015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 (п. 23)</w:t>
      </w:r>
      <w:r>
        <w:rPr>
          <w:rFonts w:ascii="Times New Roman" w:hAnsi="Times New Roman"/>
          <w:sz w:val="20"/>
          <w:szCs w:val="20"/>
        </w:rPr>
        <w:t xml:space="preserve">; </w:t>
      </w:r>
      <w:r>
        <w:rPr>
          <w:rFonts w:ascii="Times New Roman" w:hAnsi="Times New Roman"/>
        </w:rPr>
        <w:t xml:space="preserve">Свод правил «Общественные здания и сооружения, доступные маломобильным группам населения. Правила проектирования», утвержденный приказом Госстроя от 27 декабря </w:t>
      </w:r>
      <w:smartTag w:uri="urn:schemas-microsoft-com:office:smarttags" w:element="metricconverter">
        <w:smartTagPr>
          <w:attr w:name="ProductID" w:val="2012 г"/>
        </w:smartTagPr>
        <w:r>
          <w:rPr>
            <w:rFonts w:ascii="Times New Roman" w:hAnsi="Times New Roman"/>
          </w:rPr>
          <w:t>2012 г</w:t>
        </w:r>
      </w:smartTag>
      <w:r>
        <w:rPr>
          <w:rFonts w:ascii="Times New Roman" w:hAnsi="Times New Roman"/>
        </w:rPr>
        <w:t>. № 124/ГС (п. 4.8, 4.10)</w:t>
      </w:r>
      <w:r w:rsidRPr="00AC4D32">
        <w:rPr>
          <w:rFonts w:ascii="Times New Roman" w:hAnsi="Times New Roman"/>
          <w:sz w:val="20"/>
          <w:szCs w:val="20"/>
        </w:rPr>
        <w:t>.</w:t>
      </w:r>
    </w:p>
  </w:footnote>
  <w:footnote w:id="4">
    <w:p w:rsidR="00C3378F" w:rsidRPr="008355DD" w:rsidRDefault="00C3378F" w:rsidP="008355DD">
      <w:pPr>
        <w:pStyle w:val="a3"/>
        <w:jc w:val="both"/>
        <w:rPr>
          <w:rFonts w:ascii="Times New Roman" w:hAnsi="Times New Roman" w:cs="Times New Roman"/>
        </w:rPr>
      </w:pPr>
      <w:r w:rsidRPr="008355DD">
        <w:rPr>
          <w:rStyle w:val="a5"/>
          <w:rFonts w:ascii="Times New Roman" w:hAnsi="Times New Roman" w:cs="Times New Roman"/>
        </w:rPr>
        <w:footnoteRef/>
      </w:r>
      <w:r w:rsidRPr="008355DD">
        <w:rPr>
          <w:rFonts w:ascii="Times New Roman" w:hAnsi="Times New Roman" w:cs="Times New Roman"/>
        </w:rPr>
        <w:t xml:space="preserve"> Приказ Минобрнауки России от 30 августа </w:t>
      </w:r>
      <w:smartTag w:uri="urn:schemas-microsoft-com:office:smarttags" w:element="metricconverter">
        <w:smartTagPr>
          <w:attr w:name="ProductID" w:val="2013 г"/>
        </w:smartTagPr>
        <w:r w:rsidRPr="008355DD">
          <w:rPr>
            <w:rFonts w:ascii="Times New Roman" w:hAnsi="Times New Roman" w:cs="Times New Roman"/>
          </w:rPr>
          <w:t>2013 г</w:t>
        </w:r>
      </w:smartTag>
      <w:r w:rsidRPr="008355DD">
        <w:rPr>
          <w:rFonts w:ascii="Times New Roman" w:hAnsi="Times New Roman" w:cs="Times New Roman"/>
        </w:rPr>
        <w:t xml:space="preserve">. № 1015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 (п. 23); Свод правил «Общественные здания и сооружения, доступные маломобильным группам населения. Правила проектирования», утвержденный приказом Госстроя от 27 декабря </w:t>
      </w:r>
      <w:smartTag w:uri="urn:schemas-microsoft-com:office:smarttags" w:element="metricconverter">
        <w:smartTagPr>
          <w:attr w:name="ProductID" w:val="2012 г"/>
        </w:smartTagPr>
        <w:r w:rsidRPr="008355DD">
          <w:rPr>
            <w:rFonts w:ascii="Times New Roman" w:hAnsi="Times New Roman" w:cs="Times New Roman"/>
          </w:rPr>
          <w:t>2012 г</w:t>
        </w:r>
      </w:smartTag>
      <w:r w:rsidRPr="008355DD">
        <w:rPr>
          <w:rFonts w:ascii="Times New Roman" w:hAnsi="Times New Roman" w:cs="Times New Roman"/>
        </w:rPr>
        <w:t>. № 124/ГС (п. 4.8, 4.10).</w:t>
      </w:r>
    </w:p>
  </w:footnote>
  <w:footnote w:id="5">
    <w:p w:rsidR="00C3378F" w:rsidRPr="008355DD" w:rsidRDefault="00C3378F" w:rsidP="008355DD">
      <w:pPr>
        <w:pStyle w:val="a3"/>
        <w:jc w:val="both"/>
        <w:rPr>
          <w:rFonts w:ascii="Times New Roman" w:hAnsi="Times New Roman" w:cs="Times New Roman"/>
        </w:rPr>
      </w:pPr>
      <w:r w:rsidRPr="008355DD">
        <w:rPr>
          <w:rStyle w:val="a5"/>
          <w:rFonts w:ascii="Times New Roman" w:hAnsi="Times New Roman" w:cs="Times New Roman"/>
        </w:rPr>
        <w:footnoteRef/>
      </w:r>
      <w:r w:rsidRPr="008355DD">
        <w:rPr>
          <w:rFonts w:ascii="Times New Roman" w:hAnsi="Times New Roman" w:cs="Times New Roman"/>
        </w:rPr>
        <w:t xml:space="preserve"> Приказ Минобрнауки России от 30 августа </w:t>
      </w:r>
      <w:smartTag w:uri="urn:schemas-microsoft-com:office:smarttags" w:element="metricconverter">
        <w:smartTagPr>
          <w:attr w:name="ProductID" w:val="2013 г"/>
        </w:smartTagPr>
        <w:r w:rsidRPr="008355DD">
          <w:rPr>
            <w:rFonts w:ascii="Times New Roman" w:hAnsi="Times New Roman" w:cs="Times New Roman"/>
          </w:rPr>
          <w:t>2013 г</w:t>
        </w:r>
      </w:smartTag>
      <w:r w:rsidRPr="008355DD">
        <w:rPr>
          <w:rFonts w:ascii="Times New Roman" w:hAnsi="Times New Roman" w:cs="Times New Roman"/>
        </w:rPr>
        <w:t>. № 1015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 (п. 23); Свод правил «</w:t>
      </w:r>
      <w:r w:rsidRPr="008355DD">
        <w:rPr>
          <w:rStyle w:val="blk3"/>
          <w:rFonts w:ascii="Times New Roman" w:hAnsi="Times New Roman" w:cs="Times New Roman"/>
          <w:color w:val="000000"/>
        </w:rPr>
        <w:t xml:space="preserve">Доступность зданий и сооружений для маломобильных групп населения. Актуализированная редакция СНиП 35-01-2001», утвержденный Приказом Минрегиона России от 27 декабря 2011 г. № 605; </w:t>
      </w:r>
      <w:r w:rsidRPr="008355DD">
        <w:rPr>
          <w:rFonts w:ascii="Times New Roman" w:hAnsi="Times New Roman" w:cs="Times New Roman"/>
        </w:rPr>
        <w:t xml:space="preserve">Свод правил «Общественные здания и сооружения, доступные маломобильным группам населения. Правила проектирования», утвержденный приказом Госстроя от 27 декабря </w:t>
      </w:r>
      <w:smartTag w:uri="urn:schemas-microsoft-com:office:smarttags" w:element="metricconverter">
        <w:smartTagPr>
          <w:attr w:name="ProductID" w:val="2012 г"/>
        </w:smartTagPr>
        <w:r w:rsidRPr="008355DD">
          <w:rPr>
            <w:rFonts w:ascii="Times New Roman" w:hAnsi="Times New Roman" w:cs="Times New Roman"/>
          </w:rPr>
          <w:t>2012 г</w:t>
        </w:r>
      </w:smartTag>
      <w:r w:rsidRPr="008355DD">
        <w:rPr>
          <w:rFonts w:ascii="Times New Roman" w:hAnsi="Times New Roman" w:cs="Times New Roman"/>
        </w:rPr>
        <w:t>. № 124/ГС (п. 4.7, 4.10, 4.13).</w:t>
      </w:r>
    </w:p>
  </w:footnote>
  <w:footnote w:id="6">
    <w:p w:rsidR="00C3378F" w:rsidRPr="008355DD" w:rsidRDefault="00C3378F" w:rsidP="008355DD">
      <w:pPr>
        <w:pStyle w:val="a3"/>
        <w:jc w:val="both"/>
        <w:rPr>
          <w:rFonts w:ascii="Times New Roman" w:hAnsi="Times New Roman" w:cs="Times New Roman"/>
        </w:rPr>
      </w:pPr>
      <w:r w:rsidRPr="008355DD">
        <w:rPr>
          <w:rStyle w:val="a5"/>
          <w:rFonts w:ascii="Times New Roman" w:hAnsi="Times New Roman" w:cs="Times New Roman"/>
        </w:rPr>
        <w:footnoteRef/>
      </w:r>
      <w:r w:rsidRPr="008355DD">
        <w:rPr>
          <w:rFonts w:ascii="Times New Roman" w:hAnsi="Times New Roman" w:cs="Times New Roman"/>
        </w:rPr>
        <w:t xml:space="preserve"> </w:t>
      </w:r>
      <w:hyperlink r:id="rId1" w:history="1">
        <w:r w:rsidRPr="008355DD">
          <w:rPr>
            <w:rFonts w:ascii="Times New Roman" w:hAnsi="Times New Roman" w:cs="Times New Roman"/>
          </w:rPr>
          <w:t>Часть 4 статьи 79</w:t>
        </w:r>
      </w:hyperlink>
      <w:r w:rsidRPr="008355DD">
        <w:rPr>
          <w:rFonts w:ascii="Times New Roman" w:hAnsi="Times New Roman" w:cs="Times New Roman"/>
        </w:rPr>
        <w:t xml:space="preserve">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8355DD">
          <w:rPr>
            <w:rFonts w:ascii="Times New Roman" w:hAnsi="Times New Roman" w:cs="Times New Roman"/>
          </w:rPr>
          <w:t>2012 г</w:t>
        </w:r>
      </w:smartTag>
      <w:r w:rsidRPr="008355DD">
        <w:rPr>
          <w:rFonts w:ascii="Times New Roman" w:hAnsi="Times New Roman" w:cs="Times New Roman"/>
        </w:rPr>
        <w:t>. № 273-ФЗ «Об образовании в Российской Федерации»</w:t>
      </w:r>
    </w:p>
  </w:footnote>
  <w:footnote w:id="7">
    <w:p w:rsidR="00C3378F" w:rsidRPr="000B5BDB" w:rsidRDefault="00C3378F" w:rsidP="00C33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B5BDB">
        <w:rPr>
          <w:rStyle w:val="a5"/>
          <w:rFonts w:ascii="Times New Roman" w:hAnsi="Times New Roman"/>
          <w:sz w:val="20"/>
          <w:szCs w:val="20"/>
        </w:rPr>
        <w:footnoteRef/>
      </w:r>
      <w:r w:rsidRPr="000B5BDB">
        <w:rPr>
          <w:rFonts w:ascii="Times New Roman" w:hAnsi="Times New Roman"/>
          <w:sz w:val="20"/>
          <w:szCs w:val="20"/>
        </w:rPr>
        <w:t xml:space="preserve"> Приказ Минобрнауки России от 30</w:t>
      </w:r>
      <w:r>
        <w:rPr>
          <w:rFonts w:ascii="Times New Roman" w:hAnsi="Times New Roman"/>
          <w:sz w:val="20"/>
          <w:szCs w:val="20"/>
        </w:rPr>
        <w:t xml:space="preserve"> августа </w:t>
      </w:r>
      <w:smartTag w:uri="urn:schemas-microsoft-com:office:smarttags" w:element="metricconverter">
        <w:smartTagPr>
          <w:attr w:name="ProductID" w:val="2013 г"/>
        </w:smartTagPr>
        <w:r w:rsidRPr="000B5BDB">
          <w:rPr>
            <w:rFonts w:ascii="Times New Roman" w:hAnsi="Times New Roman"/>
            <w:sz w:val="20"/>
            <w:szCs w:val="20"/>
          </w:rPr>
          <w:t xml:space="preserve">2013 </w:t>
        </w:r>
        <w:r>
          <w:rPr>
            <w:rFonts w:ascii="Times New Roman" w:hAnsi="Times New Roman"/>
            <w:sz w:val="20"/>
            <w:szCs w:val="20"/>
          </w:rPr>
          <w:t>г</w:t>
        </w:r>
      </w:smartTag>
      <w:r>
        <w:rPr>
          <w:rFonts w:ascii="Times New Roman" w:hAnsi="Times New Roman"/>
          <w:sz w:val="20"/>
          <w:szCs w:val="20"/>
        </w:rPr>
        <w:t>. №</w:t>
      </w:r>
      <w:r w:rsidRPr="000B5BDB">
        <w:rPr>
          <w:rFonts w:ascii="Times New Roman" w:hAnsi="Times New Roman"/>
          <w:sz w:val="20"/>
          <w:szCs w:val="20"/>
        </w:rPr>
        <w:t xml:space="preserve"> 1014</w:t>
      </w:r>
      <w:r>
        <w:rPr>
          <w:rFonts w:ascii="Times New Roman" w:hAnsi="Times New Roman"/>
          <w:sz w:val="20"/>
          <w:szCs w:val="20"/>
        </w:rPr>
        <w:t xml:space="preserve"> «</w:t>
      </w:r>
      <w:r w:rsidRPr="000B5BDB">
        <w:rPr>
          <w:rFonts w:ascii="Times New Roman" w:hAnsi="Times New Roman"/>
          <w:sz w:val="20"/>
          <w:szCs w:val="20"/>
        </w:rPr>
        <w:t>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</w:t>
      </w:r>
      <w:r>
        <w:rPr>
          <w:rFonts w:ascii="Times New Roman" w:hAnsi="Times New Roman"/>
          <w:sz w:val="20"/>
          <w:szCs w:val="20"/>
        </w:rPr>
        <w:t>»</w:t>
      </w:r>
    </w:p>
  </w:footnote>
  <w:footnote w:id="8">
    <w:p w:rsidR="00C3378F" w:rsidRPr="008355DD" w:rsidRDefault="00C3378F" w:rsidP="00C3378F">
      <w:pPr>
        <w:pStyle w:val="a3"/>
        <w:rPr>
          <w:rFonts w:ascii="Times New Roman" w:hAnsi="Times New Roman" w:cs="Times New Roman"/>
        </w:rPr>
      </w:pPr>
      <w:r w:rsidRPr="008355DD">
        <w:rPr>
          <w:rStyle w:val="a5"/>
          <w:rFonts w:ascii="Times New Roman" w:hAnsi="Times New Roman" w:cs="Times New Roman"/>
        </w:rPr>
        <w:footnoteRef/>
      </w:r>
      <w:r w:rsidRPr="008355DD">
        <w:rPr>
          <w:rFonts w:ascii="Times New Roman" w:hAnsi="Times New Roman" w:cs="Times New Roman"/>
        </w:rPr>
        <w:t xml:space="preserve"> </w:t>
      </w:r>
      <w:hyperlink r:id="rId2" w:history="1">
        <w:r w:rsidRPr="008355DD">
          <w:rPr>
            <w:rFonts w:ascii="Times New Roman" w:hAnsi="Times New Roman" w:cs="Times New Roman"/>
          </w:rPr>
          <w:t>Часть 1 статьи 79</w:t>
        </w:r>
      </w:hyperlink>
      <w:r w:rsidRPr="008355DD">
        <w:rPr>
          <w:rFonts w:ascii="Times New Roman" w:hAnsi="Times New Roman" w:cs="Times New Roman"/>
        </w:rPr>
        <w:t xml:space="preserve">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8355DD">
          <w:rPr>
            <w:rFonts w:ascii="Times New Roman" w:hAnsi="Times New Roman" w:cs="Times New Roman"/>
          </w:rPr>
          <w:t>2012 г</w:t>
        </w:r>
      </w:smartTag>
      <w:r w:rsidRPr="008355DD">
        <w:rPr>
          <w:rFonts w:ascii="Times New Roman" w:hAnsi="Times New Roman" w:cs="Times New Roman"/>
        </w:rPr>
        <w:t>. № 273-ФЗ «Об образовании в Российской Федерации»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728A4"/>
    <w:multiLevelType w:val="hybridMultilevel"/>
    <w:tmpl w:val="B1EE685E"/>
    <w:lvl w:ilvl="0" w:tplc="59F447D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25D45E9"/>
    <w:multiLevelType w:val="hybridMultilevel"/>
    <w:tmpl w:val="871CCF02"/>
    <w:lvl w:ilvl="0" w:tplc="9662C1A0">
      <w:start w:val="3"/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53C7AD3"/>
    <w:multiLevelType w:val="hybridMultilevel"/>
    <w:tmpl w:val="78688A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500EFB"/>
    <w:multiLevelType w:val="hybridMultilevel"/>
    <w:tmpl w:val="BBFE7B3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421371B"/>
    <w:multiLevelType w:val="hybridMultilevel"/>
    <w:tmpl w:val="6706B1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D511572"/>
    <w:multiLevelType w:val="hybridMultilevel"/>
    <w:tmpl w:val="BFCC742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C004FC00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46FA6DFC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C3DC62E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278EF75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1446240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03A0734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56F42B3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7E16A19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6">
    <w:nsid w:val="48565BC8"/>
    <w:multiLevelType w:val="hybridMultilevel"/>
    <w:tmpl w:val="8D6270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CF40871"/>
    <w:multiLevelType w:val="hybridMultilevel"/>
    <w:tmpl w:val="4C5CC5CA"/>
    <w:lvl w:ilvl="0" w:tplc="63621DF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754708EF"/>
    <w:multiLevelType w:val="hybridMultilevel"/>
    <w:tmpl w:val="F1EEC1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C273D97"/>
    <w:multiLevelType w:val="hybridMultilevel"/>
    <w:tmpl w:val="280849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5"/>
  </w:num>
  <w:num w:numId="5">
    <w:abstractNumId w:val="3"/>
  </w:num>
  <w:num w:numId="6">
    <w:abstractNumId w:val="9"/>
  </w:num>
  <w:num w:numId="7">
    <w:abstractNumId w:val="6"/>
  </w:num>
  <w:num w:numId="8">
    <w:abstractNumId w:val="8"/>
  </w:num>
  <w:num w:numId="9">
    <w:abstractNumId w:val="4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3378F"/>
    <w:rsid w:val="000B0F41"/>
    <w:rsid w:val="0018753A"/>
    <w:rsid w:val="002421F5"/>
    <w:rsid w:val="00277BFF"/>
    <w:rsid w:val="003A6577"/>
    <w:rsid w:val="00445B94"/>
    <w:rsid w:val="004C4CDF"/>
    <w:rsid w:val="005B35FE"/>
    <w:rsid w:val="00650580"/>
    <w:rsid w:val="006D51E6"/>
    <w:rsid w:val="008355DD"/>
    <w:rsid w:val="008F0103"/>
    <w:rsid w:val="00B20727"/>
    <w:rsid w:val="00BC31AB"/>
    <w:rsid w:val="00BF4CC9"/>
    <w:rsid w:val="00C3378F"/>
    <w:rsid w:val="00D41D9D"/>
    <w:rsid w:val="00DF4B48"/>
    <w:rsid w:val="00F13941"/>
    <w:rsid w:val="00F278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1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3378F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3378F"/>
    <w:rPr>
      <w:sz w:val="20"/>
      <w:szCs w:val="20"/>
    </w:rPr>
  </w:style>
  <w:style w:type="character" w:styleId="a5">
    <w:name w:val="footnote reference"/>
    <w:aliases w:val="Знак сноски 1,Знак сноски-FN,Ciae niinee-FN,Referencia nota al pie,4_G"/>
    <w:uiPriority w:val="99"/>
    <w:unhideWhenUsed/>
    <w:rsid w:val="00C3378F"/>
    <w:rPr>
      <w:vertAlign w:val="superscript"/>
    </w:rPr>
  </w:style>
  <w:style w:type="character" w:customStyle="1" w:styleId="blk3">
    <w:name w:val="blk3"/>
    <w:rsid w:val="00C3378F"/>
    <w:rPr>
      <w:vanish w:val="0"/>
      <w:webHidden w:val="0"/>
      <w:specVanish w:val="0"/>
    </w:rPr>
  </w:style>
  <w:style w:type="paragraph" w:styleId="a6">
    <w:name w:val="Balloon Text"/>
    <w:basedOn w:val="a"/>
    <w:link w:val="a7"/>
    <w:uiPriority w:val="99"/>
    <w:semiHidden/>
    <w:unhideWhenUsed/>
    <w:rsid w:val="00C337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3378F"/>
    <w:rPr>
      <w:rFonts w:ascii="Tahoma" w:hAnsi="Tahoma" w:cs="Tahoma"/>
      <w:sz w:val="16"/>
      <w:szCs w:val="16"/>
    </w:rPr>
  </w:style>
  <w:style w:type="character" w:styleId="a8">
    <w:name w:val="Hyperlink"/>
    <w:uiPriority w:val="99"/>
    <w:unhideWhenUsed/>
    <w:rsid w:val="006D51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3378F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3378F"/>
    <w:rPr>
      <w:sz w:val="20"/>
      <w:szCs w:val="20"/>
    </w:rPr>
  </w:style>
  <w:style w:type="character" w:styleId="a5">
    <w:name w:val="footnote reference"/>
    <w:aliases w:val="Знак сноски 1,Знак сноски-FN,Ciae niinee-FN,Referencia nota al pie,4_G"/>
    <w:uiPriority w:val="99"/>
    <w:unhideWhenUsed/>
    <w:rsid w:val="00C3378F"/>
    <w:rPr>
      <w:vertAlign w:val="superscript"/>
    </w:rPr>
  </w:style>
  <w:style w:type="character" w:customStyle="1" w:styleId="blk3">
    <w:name w:val="blk3"/>
    <w:rsid w:val="00C3378F"/>
    <w:rPr>
      <w:vanish w:val="0"/>
      <w:webHidden w:val="0"/>
      <w:specVanish w:val="0"/>
    </w:rPr>
  </w:style>
  <w:style w:type="paragraph" w:styleId="a6">
    <w:name w:val="Balloon Text"/>
    <w:basedOn w:val="a"/>
    <w:link w:val="a7"/>
    <w:uiPriority w:val="99"/>
    <w:semiHidden/>
    <w:unhideWhenUsed/>
    <w:rsid w:val="00C337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3378F"/>
    <w:rPr>
      <w:rFonts w:ascii="Tahoma" w:hAnsi="Tahoma" w:cs="Tahoma"/>
      <w:sz w:val="16"/>
      <w:szCs w:val="16"/>
    </w:rPr>
  </w:style>
  <w:style w:type="character" w:styleId="a8">
    <w:name w:val="Hyperlink"/>
    <w:uiPriority w:val="99"/>
    <w:unhideWhenUsed/>
    <w:rsid w:val="006D51E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2765925C97C3FA1ABE726562201D54C1BDD7C79F09379EB66145EB712C9CC9FF8CC51BB2BA3D357H6TDO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2765925C97C3FA1ABE726562201D54C13D07279F19A24E16E4D52B515C69388FF855DBA2BA3D3H5T2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consultantplus://offline/ref=72765925C97C3FA1ABE726562201D54C1BDE777BF39379EB66145EB712C9CC9FF8CC51BB2BA2D355H6T3O" TargetMode="External"/><Relationship Id="rId1" Type="http://schemas.openxmlformats.org/officeDocument/2006/relationships/hyperlink" Target="consultantplus://offline/ref=72765925C97C3FA1ABE726562201D54C1BDE777BF39379EB66145EB712C9CC9FF8CC51BB2BA2D352H6TA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1726</Words>
  <Characters>9843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Semenova</dc:creator>
  <cp:keywords/>
  <dc:description/>
  <cp:lastModifiedBy>Администратор</cp:lastModifiedBy>
  <cp:revision>11</cp:revision>
  <cp:lastPrinted>2017-05-02T09:06:00Z</cp:lastPrinted>
  <dcterms:created xsi:type="dcterms:W3CDTF">2015-10-28T12:41:00Z</dcterms:created>
  <dcterms:modified xsi:type="dcterms:W3CDTF">2017-05-02T09:08:00Z</dcterms:modified>
</cp:coreProperties>
</file>